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9" w:rsidRDefault="00AD7769" w:rsidP="00AD7769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9A333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УТВЕРЖДАЮ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b/>
          <w:bCs/>
          <w:sz w:val="28"/>
          <w:szCs w:val="28"/>
        </w:rPr>
        <w:t xml:space="preserve">                              </w:t>
      </w:r>
      <w:r w:rsidRPr="009A3338">
        <w:rPr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Министр молодежной политики, спорта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туризма   Саратовской области   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9A3338">
        <w:rPr>
          <w:sz w:val="28"/>
          <w:szCs w:val="28"/>
        </w:rPr>
        <w:t xml:space="preserve">         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Н.Б.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Бриленок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9A3338">
        <w:rPr>
          <w:sz w:val="28"/>
          <w:szCs w:val="28"/>
        </w:rPr>
        <w:t xml:space="preserve">       «___»_______________________2014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Открытого Первенства Саратовской области                                         по скалолазанию на искусственном рельефе </w:t>
      </w:r>
      <w:r w:rsidRPr="009A333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Весенние старты</w:t>
      </w:r>
      <w:r w:rsidRPr="009A3338">
        <w:rPr>
          <w:b/>
          <w:bCs/>
          <w:sz w:val="28"/>
          <w:szCs w:val="28"/>
        </w:rPr>
        <w:t xml:space="preserve">» </w:t>
      </w:r>
    </w:p>
    <w:p w:rsidR="00AD7769" w:rsidRPr="00F94EFE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AD7769" w:rsidRDefault="00AD7769" w:rsidP="00AD776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A3338">
        <w:rPr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Классификация соревнований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firstLine="69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Открытого Первенства Саратовской области  по скалолазанию на искусственном рельефе </w:t>
      </w:r>
      <w:r w:rsidRPr="009A333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Весенние старты</w:t>
      </w:r>
      <w:r w:rsidRPr="009A3338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являются личными и проводятся с целью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Пропаганда здорового образа жизни;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Популяризация и развитие скалолазания на территории Саратовской области;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 спортивного мастерства;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Выявление сильнейших спортсменов – кандидатов в юношескую сборную команду области;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работы спортивных организаций Саратовской области по развитию скалолазания.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338"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и сроки проведения соревнований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Балаково, ул. Вольская, д.2, </w:t>
      </w:r>
      <w:r w:rsidRPr="009A333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ДЮСШ по водным видам спорта</w:t>
      </w:r>
      <w:r w:rsidRPr="009A3338">
        <w:rPr>
          <w:sz w:val="28"/>
          <w:szCs w:val="28"/>
        </w:rPr>
        <w:t>».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 проведения:</w:t>
      </w:r>
      <w:r>
        <w:rPr>
          <w:rFonts w:ascii="Times New Roman CYR" w:hAnsi="Times New Roman CYR" w:cs="Times New Roman CYR"/>
          <w:sz w:val="28"/>
          <w:szCs w:val="28"/>
        </w:rPr>
        <w:t xml:space="preserve"> 28-30 марта 2014 г.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left="22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Организаторы и проводящие организация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firstLine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руководство осуществляется Министерством молодежной политики, спорта и туризма Саратовской области, Саратовской РОО </w:t>
      </w:r>
      <w:r w:rsidRPr="009A333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Федерация скалолазания</w:t>
      </w:r>
      <w:r w:rsidRPr="009A333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тренерским советом </w:t>
      </w:r>
      <w:r w:rsidRPr="009A333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ДЮСШ по водным видам спорта</w:t>
      </w:r>
      <w:r w:rsidRPr="009A3338">
        <w:rPr>
          <w:sz w:val="28"/>
          <w:szCs w:val="28"/>
        </w:rPr>
        <w:t xml:space="preserve">»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Балаково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ind w:firstLine="357"/>
        <w:rPr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Непосредственное проведение соревнований возлагается на Главную судейскую коллегию, утвержденную Коллегией судей СРОО </w:t>
      </w:r>
      <w:r w:rsidRPr="009A333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Федерация скалолазания</w:t>
      </w:r>
      <w:r w:rsidRPr="009A3338">
        <w:rPr>
          <w:sz w:val="28"/>
          <w:szCs w:val="28"/>
        </w:rPr>
        <w:t xml:space="preserve">».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firstLine="357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Главный судья соревнований – СС 1К  </w:t>
      </w:r>
      <w:r w:rsidR="008E1D50">
        <w:rPr>
          <w:rFonts w:ascii="Times New Roman CYR" w:hAnsi="Times New Roman CYR" w:cs="Times New Roman CYR"/>
          <w:sz w:val="28"/>
          <w:szCs w:val="28"/>
        </w:rPr>
        <w:t>Полуянова Ирина Владимировна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A3338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участникам соревнований и условия их допуска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участию в соревнованиях допускаются спортсмены, имеющие соответствующую подготовку, прослушавшие инструктаж по технике безопасности и расписавшиеся в журнале по ТБ.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 участию в соревнованиях допускаются спортсмены: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подростки мальчики и девочки 2001-2004 г.р.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младшие юноши и девушки 1999-2000 г.р.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старшие юноши и девушки 1997-1998 г.р.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юниоры и юниорки 1995-1996 г.р.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количество участников – 100 человек, в том числе 80 спортсменов, 20 судей.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9A3338"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соревнований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94EFE">
        <w:rPr>
          <w:b/>
          <w:bCs/>
          <w:sz w:val="28"/>
          <w:szCs w:val="28"/>
        </w:rPr>
        <w:t xml:space="preserve">28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марта – </w:t>
      </w:r>
      <w:r>
        <w:rPr>
          <w:rFonts w:ascii="Times New Roman CYR" w:hAnsi="Times New Roman CYR" w:cs="Times New Roman CYR"/>
          <w:sz w:val="28"/>
          <w:szCs w:val="28"/>
        </w:rPr>
        <w:t xml:space="preserve">10.00-10.30  – работа мандатной комиссии              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F94EFE">
        <w:rPr>
          <w:sz w:val="28"/>
          <w:szCs w:val="28"/>
        </w:rPr>
        <w:t xml:space="preserve">                    10.30-10.45 – </w:t>
      </w:r>
      <w:r>
        <w:rPr>
          <w:rFonts w:ascii="Times New Roman CYR" w:hAnsi="Times New Roman CYR" w:cs="Times New Roman CYR"/>
          <w:sz w:val="28"/>
          <w:szCs w:val="28"/>
        </w:rPr>
        <w:t xml:space="preserve">жеребьевка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11.00 – </w:t>
      </w:r>
      <w:r>
        <w:rPr>
          <w:rFonts w:ascii="Times New Roman CYR" w:hAnsi="Times New Roman CYR" w:cs="Times New Roman CYR"/>
          <w:sz w:val="28"/>
          <w:szCs w:val="28"/>
        </w:rPr>
        <w:t>открытие соревнований</w:t>
      </w:r>
    </w:p>
    <w:tbl>
      <w:tblPr>
        <w:tblW w:w="0" w:type="auto"/>
        <w:tblInd w:w="108" w:type="dxa"/>
        <w:tblLayout w:type="fixed"/>
        <w:tblLook w:val="0000"/>
      </w:tblPr>
      <w:tblGrid>
        <w:gridCol w:w="1861"/>
        <w:gridCol w:w="3793"/>
        <w:gridCol w:w="1896"/>
        <w:gridCol w:w="2055"/>
      </w:tblGrid>
      <w:tr w:rsidR="00AD7769" w:rsidTr="0060424C">
        <w:trPr>
          <w:trHeight w:val="941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Расписание стартов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Спортивная дисциплина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Номер-код спортивной дисциплины</w:t>
            </w:r>
          </w:p>
        </w:tc>
      </w:tr>
      <w:tr w:rsidR="00AD7769" w:rsidTr="0060424C">
        <w:trPr>
          <w:trHeight w:val="618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марта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подростки мальчики и девочки 2001-2004 г.р.</w:t>
            </w:r>
          </w:p>
        </w:tc>
        <w:tc>
          <w:tcPr>
            <w:tcW w:w="18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769" w:rsidRPr="009A3338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Лазание на трудность</w:t>
            </w:r>
          </w:p>
        </w:tc>
        <w:tc>
          <w:tcPr>
            <w:tcW w:w="20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0800031511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</w:p>
        </w:tc>
      </w:tr>
      <w:tr w:rsidR="00AD7769" w:rsidRPr="009A3338" w:rsidTr="0060424C">
        <w:trPr>
          <w:trHeight w:val="632"/>
        </w:trPr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марта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ind w:left="708" w:hanging="816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младшие юноши и девушки 1999-2000 г.р.</w:t>
            </w:r>
          </w:p>
        </w:tc>
        <w:tc>
          <w:tcPr>
            <w:tcW w:w="18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0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D7769" w:rsidRPr="009A3338" w:rsidTr="0060424C">
        <w:trPr>
          <w:trHeight w:val="613"/>
        </w:trPr>
        <w:tc>
          <w:tcPr>
            <w:tcW w:w="18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769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марта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ind w:firstLine="12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старшие юноши и девушки 1997-1998 г.р.</w:t>
            </w:r>
          </w:p>
        </w:tc>
        <w:tc>
          <w:tcPr>
            <w:tcW w:w="18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0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D7769" w:rsidRPr="009A3338" w:rsidTr="0060424C">
        <w:trPr>
          <w:trHeight w:val="660"/>
        </w:trPr>
        <w:tc>
          <w:tcPr>
            <w:tcW w:w="18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юниоры и юниорки                         1995-1996 г.р.</w:t>
            </w:r>
          </w:p>
        </w:tc>
        <w:tc>
          <w:tcPr>
            <w:tcW w:w="18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0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769" w:rsidRPr="009A3338" w:rsidRDefault="00AD7769" w:rsidP="0060424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 w:rsidRPr="009A3338">
        <w:rPr>
          <w:b/>
          <w:bCs/>
          <w:sz w:val="28"/>
          <w:szCs w:val="28"/>
        </w:rPr>
        <w:t xml:space="preserve">30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марта – </w:t>
      </w:r>
      <w:r>
        <w:rPr>
          <w:rFonts w:ascii="Times New Roman CYR" w:hAnsi="Times New Roman CYR" w:cs="Times New Roman CYR"/>
          <w:sz w:val="28"/>
          <w:szCs w:val="28"/>
        </w:rPr>
        <w:t>16.00 – церемония награждения и закрытия соревнований.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Квалификация(2 трассы) и финал (1 трасса) проводятся на закрытых трассах.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финалу допускается не более 75% от общего количества участников.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33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Жеребьевка общая.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F94EFE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подведения итогов и награждение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Победители и призеры соревнований определяются в соответствии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3.5, 3.6 Правил соревнований по скалолазанию (2013 г.)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Утвержденные протоколы соревнований предоставляются в Министерство молодежной политики, спорта и туризма Саратовской области, а также представителям коллективов физкультуры, участвовавших в соревнованиях в течение 10 дней после окончания соревнований.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Победители и призеры соревнований награждаются дипломами и медалями соответствующих степеней.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финансирования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Министерство молодежной политики, спорта и туризма Саратовской области  за счет средств областного бюджета обеспечивает финансирование в пределах утвержденных лимитов бюджетных обязательств,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утвержденными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сметой и Порядком финансирования спортивных мероприятий на 2014 год.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AD7769" w:rsidRPr="00F94EFE" w:rsidRDefault="00AD7769" w:rsidP="00AD7769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Расходы по командированию участников, тренеров, представителей и судей на соревнования (проезд, питание, проживание, страховка) обеспечивают командирующие организации.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9A3338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Заявки на участие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9A333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Представители команд, спортсмены которых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принимают участие в соревнованиях предоставляют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предварительные заявки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3)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позднее 25 марта 2014 г</w:t>
      </w:r>
      <w:r>
        <w:rPr>
          <w:rFonts w:ascii="Times New Roman CYR" w:hAnsi="Times New Roman CYR" w:cs="Times New Roman CYR"/>
          <w:sz w:val="28"/>
          <w:szCs w:val="28"/>
        </w:rPr>
        <w:t xml:space="preserve">. по электронной почте: </w:t>
      </w:r>
      <w:hyperlink r:id="rId4" w:history="1">
        <w:r w:rsidRPr="00F94EFE">
          <w:rPr>
            <w:rFonts w:ascii="Times New Roman CYR" w:hAnsi="Times New Roman CYR" w:cs="Times New Roman CYR"/>
            <w:b/>
            <w:bCs/>
            <w:sz w:val="28"/>
            <w:szCs w:val="28"/>
            <w:u w:val="single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r w:rsidRPr="00F94EFE">
          <w:rPr>
            <w:b/>
            <w:bCs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HYPERLINK</w:t>
        </w:r>
        <w:r w:rsidRPr="00F94EFE">
          <w:rPr>
            <w:b/>
            <w:bCs/>
            <w:vanish/>
            <w:sz w:val="28"/>
            <w:szCs w:val="28"/>
            <w:u w:val="single"/>
          </w:rPr>
          <w:t xml:space="preserve"> "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mailto</w:t>
        </w:r>
        <w:r w:rsidRPr="00F94EFE">
          <w:rPr>
            <w:b/>
            <w:bCs/>
            <w:vanish/>
            <w:sz w:val="28"/>
            <w:szCs w:val="28"/>
            <w:u w:val="single"/>
          </w:rPr>
          <w:t>: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bal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rosto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rng</w:t>
        </w:r>
        <w:r w:rsidRPr="00F94EFE">
          <w:rPr>
            <w:b/>
            <w:bCs/>
            <w:vanish/>
            <w:sz w:val="28"/>
            <w:szCs w:val="28"/>
            <w:u w:val="single"/>
          </w:rPr>
          <w:t>@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mail</w:t>
        </w:r>
        <w:r w:rsidRPr="00F94EFE">
          <w:rPr>
            <w:b/>
            <w:bCs/>
            <w:vanish/>
            <w:sz w:val="28"/>
            <w:szCs w:val="28"/>
            <w:u w:val="single"/>
          </w:rPr>
          <w:t>.</w:t>
        </w:r>
        <w:r w:rsidRPr="00F94EFE">
          <w:rPr>
            <w:b/>
            <w:bCs/>
            <w:vanish/>
            <w:sz w:val="28"/>
            <w:szCs w:val="28"/>
            <w:u w:val="single"/>
            <w:lang w:val="en-US"/>
          </w:rPr>
          <w:t>ru</w:t>
        </w:r>
        <w:r w:rsidRPr="00F94EFE">
          <w:rPr>
            <w:b/>
            <w:bCs/>
            <w:vanish/>
            <w:sz w:val="28"/>
            <w:szCs w:val="28"/>
            <w:u w:val="single"/>
          </w:rPr>
          <w:t>"</w:t>
        </w:r>
        <w:proofErr w:type="spellStart"/>
        <w:r w:rsidRPr="00F94EFE">
          <w:rPr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94EFE">
        <w:rPr>
          <w:b/>
          <w:bCs/>
          <w:sz w:val="28"/>
          <w:szCs w:val="28"/>
        </w:rPr>
        <w:t xml:space="preserve">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мандатную комиссию предоставляются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регламента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следующие документы: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b/>
          <w:bCs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Оригинал заявки  (приложение 4), заверенной  печатью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sz w:val="28"/>
          <w:szCs w:val="28"/>
        </w:rPr>
        <w:t>Документ, подтверждающий возраст спортсмена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sz w:val="28"/>
          <w:szCs w:val="28"/>
        </w:rPr>
        <w:t xml:space="preserve">Договор о страховании (оригинал) на каждого участника 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Судейская коллегия имеет право изменить программу соревнований.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Настоящее положение является официальным вызовом на соревнования.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Справки по телефонам: 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A3338">
        <w:rPr>
          <w:sz w:val="28"/>
          <w:szCs w:val="28"/>
        </w:rPr>
        <w:t xml:space="preserve">89279174028 -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Председатель СРОО </w:t>
      </w:r>
      <w:r w:rsidRPr="009A333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ФС</w:t>
      </w:r>
      <w:r w:rsidRPr="009A3338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Рогунцова Наталья Геннадьевна</w:t>
      </w:r>
    </w:p>
    <w:p w:rsidR="00AD7769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Саратов 89276230080 Полуянова Ирина Владимировна</w:t>
      </w:r>
    </w:p>
    <w:p w:rsidR="00AD7769" w:rsidRPr="009A3338" w:rsidRDefault="00AD7769" w:rsidP="00AD77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Балаково 89053811793 Герасимова Валентина Викторовна</w:t>
      </w:r>
    </w:p>
    <w:p w:rsidR="00AD7769" w:rsidRPr="009A3338" w:rsidRDefault="00AD7769" w:rsidP="00AD7769"/>
    <w:p w:rsidR="005E62E8" w:rsidRDefault="005E62E8"/>
    <w:sectPr w:rsidR="005E62E8" w:rsidSect="00F94EFE">
      <w:pgSz w:w="12240" w:h="15840"/>
      <w:pgMar w:top="709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69"/>
    <w:rsid w:val="005E62E8"/>
    <w:rsid w:val="0078734F"/>
    <w:rsid w:val="008E1D50"/>
    <w:rsid w:val="00AD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.rosto.r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3</cp:revision>
  <dcterms:created xsi:type="dcterms:W3CDTF">2014-02-28T16:20:00Z</dcterms:created>
  <dcterms:modified xsi:type="dcterms:W3CDTF">2014-03-27T06:28:00Z</dcterms:modified>
</cp:coreProperties>
</file>